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pict>
          <v:shape id="_x0000_i1025" o:spt="75" type="#_x0000_t75" style="height:75pt;width:423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jc w:val="center"/>
      </w:pPr>
    </w:p>
    <w:p>
      <w:pPr>
        <w:spacing w:after="100" w:afterAutospacing="1"/>
        <w:jc w:val="center"/>
        <w:rPr>
          <w:rFonts w:ascii="仿宋_GB2312" w:hAnsi="楷体_GB2312" w:eastAsia="仿宋_GB231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pict>
          <v:line id="Line 2" o:spid="_x0000_s1026" o:spt="20" style="position:absolute;left:0pt;margin-left:-6.75pt;margin-top:31.2pt;height:0.05pt;width:447.75pt;z-index:251658240;mso-width-relative:page;mso-height-relative:page;" filled="f" stroked="t" coordsize="21600,21600" o:gfxdata="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e+9WNUA&#10;AAAGAQAADwAAAAAAAAABACAAAAAiAAAAZHJzL2Rvd25yZXYueG1sUEsBAhQAFAAAAAgAh07iQHJc&#10;PPWwAQAAUgMAAA4AAAAAAAAAAQAgAAAAJAEAAGRycy9lMm9Eb2MueG1sUEsFBgAAAAAGAAYAWQEA&#10;AEYFAAAAAA==&#10;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widowControl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关于做好我院</w:t>
      </w:r>
      <w:r>
        <w:rPr>
          <w:rFonts w:ascii="宋体" w:hAnsi="宋体" w:cs="宋体"/>
          <w:b/>
          <w:kern w:val="0"/>
          <w:sz w:val="36"/>
          <w:szCs w:val="36"/>
        </w:rPr>
        <w:t>201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36"/>
          <w:szCs w:val="36"/>
        </w:rPr>
        <w:t>届毕业生文明离校工作的通知</w:t>
      </w: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各学科部：</w:t>
      </w:r>
    </w:p>
    <w:p>
      <w:pPr>
        <w:widowControl/>
        <w:ind w:firstLine="57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我院201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届毕业生即将陆续回校进行毕业论文（设计）答辩和办理毕业离校相关手续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进一步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做好毕业生文明离校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教育、管理及服务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工作，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切实履行工作职能，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现将有关事项通知如下：</w:t>
      </w:r>
    </w:p>
    <w:p>
      <w:pPr>
        <w:widowControl/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工作目标</w:t>
      </w:r>
    </w:p>
    <w:p>
      <w:pPr>
        <w:widowControl/>
        <w:ind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安全、文明、和谐、稳定</w:t>
      </w:r>
    </w:p>
    <w:p>
      <w:pPr>
        <w:widowControl/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工作原则</w:t>
      </w:r>
    </w:p>
    <w:p>
      <w:pPr>
        <w:widowControl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以隆重热烈、安全简朴为原则组织好毕业典礼等各项活动；以简化手续、简化办理流程为原则，服务好学生，方便毕业生。</w:t>
      </w:r>
    </w:p>
    <w:p>
      <w:pPr>
        <w:widowControl/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组织领导</w:t>
      </w:r>
    </w:p>
    <w:p>
      <w:pPr>
        <w:widowControl/>
        <w:ind w:firstLine="560" w:firstLineChars="200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各学科部要成立毕业生文明离校工作领导小组，加强对毕业生工作领导。分管学生工作的学科部领导为主要责任人，毕业班辅导员为第一责任人，共同做好毕业生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相关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工作。</w:t>
      </w:r>
    </w:p>
    <w:p>
      <w:pPr>
        <w:widowControl/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具体工作</w:t>
      </w:r>
    </w:p>
    <w:p>
      <w:pPr>
        <w:widowControl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（一）加强思想教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及违纪教育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各学科部应通过形式多样活动，加强对毕业生的就业、感恩诚信、心理健康、文明离校、法规法纪、安全稳定等方面的思想教育。特别是针对毕业生做好防酗酒、防交通事故、防火、防盗、防斗殴、防诈骗、防传销等方面的安全教育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如学生在离校前出现违纪，学院将根据有关规定及时处理。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（二）营造毕业生文明离校氛围。学工处将在校园内悬挂毕业生文明离校条幅，各学科部也要以“安全、文明、和谐、稳定”为主题积极营造毕业生文明离校氛围。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（三）办好毕业酒会、毕业合影。毕业班辅导员应全程参与毕业合影、毕业酒会等各项班级活动，确保活动顺利、有序进行。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（四）各学科部应注重发挥毕业班党员及学生骨干的带头示范作用，教育引导他们站好最后一班岗，配合学院、班级做好学生的教育、管理与服务工作，确保毕业生安全文明离校。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各学科部要及时掌握毕业生的去向及思想动态，针对去向，做好登记，严格履行请销假手续（备查）。各学科部学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工干部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及辅导员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多下寝、勤下寝，特别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要加强对毕业清考学生、就业困难学生、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曾受过违纪处分的学生、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不能按时毕业学生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的关心关注，保持与家长的密切联系，给予他们必要的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关心、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帮助和支持。  </w:t>
      </w:r>
    </w:p>
    <w:p>
      <w:pPr>
        <w:widowControl/>
        <w:numPr>
          <w:numId w:val="0"/>
        </w:numPr>
        <w:ind w:firstLine="560" w:firstLineChars="200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六）开展优秀毕业生事迹宣传、成功经验交流活动。各学科部可通过召开专题报告会、经验交流会等形式，组织优秀毕业生介绍学习、实习、就业、考研、考公务员等方面的经验，也可通过宣传栏、海报等方式宣传介绍优秀毕业生成长的事迹和经验。</w:t>
      </w:r>
    </w:p>
    <w:p>
      <w:pPr>
        <w:widowControl/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工作要求</w:t>
      </w:r>
    </w:p>
    <w:p>
      <w:pPr>
        <w:widowControl/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高度重视，加强领导。毕业生文明离校工作千头万绪，关系重大。各学科部要以高度的责任感、对学生负责的态度，做好毕业生教育、管理和服务工作。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（二）加强管理、确保安全。各学科部要加强对毕业生离校期间的管理。对在离校期间，酗酒滋事、损坏公物、宿舍窗外抛物、打架斗殴、违章用电等违反院纪院规的毕业生，各学科部要按有关规定严肃处理。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（三）以生为本，简化程序。要从学生需求出发，规范毕业生工作流程，简化工作手续，切实为毕业生离校提供方便，为毕业生提供周到、热情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服务。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                             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学生工作处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                                             二〇一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二十九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="1615" w:tblpY="6253"/>
        <w:tblW w:w="8820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20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南昌大学科学技术学院学生工作处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15B084"/>
    <w:multiLevelType w:val="singleLevel"/>
    <w:tmpl w:val="EE15B0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6F6EC0A"/>
    <w:multiLevelType w:val="singleLevel"/>
    <w:tmpl w:val="76F6EC0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F47"/>
    <w:rsid w:val="00037D9A"/>
    <w:rsid w:val="00197F47"/>
    <w:rsid w:val="007970E6"/>
    <w:rsid w:val="007A3C25"/>
    <w:rsid w:val="00BE2451"/>
    <w:rsid w:val="00C447ED"/>
    <w:rsid w:val="00ED142C"/>
    <w:rsid w:val="00EF378E"/>
    <w:rsid w:val="1C595526"/>
    <w:rsid w:val="1C6B18E9"/>
    <w:rsid w:val="57836135"/>
    <w:rsid w:val="58902261"/>
    <w:rsid w:val="5F813A5F"/>
    <w:rsid w:val="5FA85566"/>
    <w:rsid w:val="72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176</Words>
  <Characters>1006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lastPrinted>2014-10-29T12:08:00Z</lastPrinted>
  <dcterms:modified xsi:type="dcterms:W3CDTF">2019-04-28T09:42:01Z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